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couleur en masse est rouge et fort nuancée allant de rouge, rouge-brun jusqu’au bleu-violet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*220x70x54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66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74 (6 mm) </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 &lt; 4 kg/(m².min) Classe IW3 (absorption normal)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23-02-2025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