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bordeaux-brun-gris et fortement  nuancée allant de gris-brun jusqu’à noir-brun avec des accents vert-gris clair.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