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sablées avec une structure lisse sans nervure.La teinte est gris-beige dans la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77</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0,69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1,5 kg/(m².min) Classe IW2 (absorption modérée)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1019</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