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clair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w:t>
            </w:r>
          </w:p>
        </w:tc>
      </w:tr>
      <w:tr>
        <w:tc>
          <w:p>
            <w:r>
              <w:rPr>
                <w:sz w:val="14"/>
                <w:rFonts w:ascii="Myriad Pro Light"/>
                <w:tcPr>
                  <w:vAlign w:val="center"/>
                </w:tcPr>
              </w:rPr>
              <w:t>Résistance au gel:</w:t>
            </w:r>
          </w:p>
        </w:tc>
        <w:tc>
          <w:p>
            <w:r>
              <w:rPr>
                <w:sz w:val="14"/>
                <w:rFonts w:ascii="Myriad Pro Light"/>
                <w:tcPr>
                  <w:vAlign w:val="center"/>
                </w:tcPr>
              </w:rPr>
              <w:t>Classe D</w:t>
            </w:r>
          </w:p>
        </w:tc>
      </w:tr>
      <w:tr>
        <w:tc>
          <w:p>
            <w:r>
              <w:rPr>
                <w:sz w:val="14"/>
                <w:rFonts w:ascii="Myriad Pro Light"/>
                <w:tcPr>
                  <w:vAlign w:val="center"/>
                </w:tcPr>
              </w:rPr>
              <w:t>Aspiration initiale de l'eau:</w:t>
            </w:r>
          </w:p>
        </w:tc>
        <w:tc>
          <w:p>
            <w:r>
              <w:rPr>
                <w:sz w:val="14"/>
                <w:rFonts w:ascii="Myriad Pro Light"/>
                <w:tcPr>
                  <w:vAlign w:val="center"/>
                </w:tcPr>
              </w:rPr>
              <w:t>&lt; 4 kg/(m².min)	Classe IW3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