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Nuancée gris clair et gris foncé.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La brique est cuite pour une deuxième fois sous une atmosphère réduite.</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*212x51x104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*212x69x104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Grisage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