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bruin genuanceerd met glanzend zwart-blauw op de zichtvlakken.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0,5 kg/(m² . min ) klasse IW1 (niet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