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genuanceerd oranje-rood tot zwart-bruin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Brick7</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Aantal / m² met een traditionele voeg </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Oudenaerde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